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5760" w:right="0" w:hang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Normal"/>
        <w:ind w:left="5954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Утверждено приказом  №  </w:t>
      </w:r>
      <w:r>
        <w:rPr>
          <w:sz w:val="18"/>
          <w:szCs w:val="18"/>
        </w:rPr>
        <w:t>57</w:t>
      </w:r>
      <w:r>
        <w:rPr>
          <w:sz w:val="18"/>
          <w:szCs w:val="18"/>
        </w:rPr>
        <w:t xml:space="preserve"> </w:t>
      </w:r>
    </w:p>
    <w:p>
      <w:pPr>
        <w:pStyle w:val="Normal"/>
        <w:ind w:left="5954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ТОГБУК «Научно-методический центр народного творчества и досуга»                     от « </w:t>
      </w:r>
      <w:r>
        <w:rPr>
          <w:sz w:val="18"/>
          <w:szCs w:val="18"/>
        </w:rPr>
        <w:t xml:space="preserve">24 </w:t>
      </w:r>
      <w:r>
        <w:rPr>
          <w:sz w:val="18"/>
          <w:szCs w:val="18"/>
        </w:rPr>
        <w:t xml:space="preserve">»  </w:t>
      </w:r>
      <w:r>
        <w:rPr>
          <w:sz w:val="18"/>
          <w:szCs w:val="18"/>
        </w:rPr>
        <w:t xml:space="preserve">октября </w:t>
      </w:r>
      <w:r>
        <w:rPr>
          <w:sz w:val="18"/>
          <w:szCs w:val="18"/>
        </w:rPr>
        <w:t xml:space="preserve"> 2014 г.</w:t>
      </w:r>
    </w:p>
    <w:p>
      <w:pPr>
        <w:pStyle w:val="Normal"/>
        <w:rPr/>
      </w:pPr>
      <w:r>
        <w:rPr/>
      </w:r>
    </w:p>
    <w:p>
      <w:pPr>
        <w:pStyle w:val="1"/>
        <w:rPr>
          <w:b/>
          <w:bCs/>
        </w:rPr>
      </w:pPr>
      <w:r>
        <w:rPr>
          <w:b/>
          <w:bCs/>
        </w:rPr>
        <w:t>ПРОГРАММА</w:t>
      </w:r>
    </w:p>
    <w:p>
      <w:pPr>
        <w:pStyle w:val="Style15"/>
        <w:rPr>
          <w:bCs w:val="false"/>
        </w:rPr>
      </w:pPr>
      <w:r>
        <w:rPr>
          <w:bCs w:val="false"/>
        </w:rPr>
        <w:t xml:space="preserve">областного совещания специалистов модельных Домов культуры и руководителей социологических групп  клубных учреждений области </w:t>
      </w:r>
    </w:p>
    <w:p>
      <w:pPr>
        <w:pStyle w:val="Normal"/>
        <w:widowControl w:val="false"/>
        <w:shd w:fill="FFFFFF" w:val="clear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«Активизация</w:t>
      </w:r>
      <w:r>
        <w:rPr>
          <w:b/>
          <w:color w:val="000000"/>
          <w:spacing w:val="-2"/>
          <w:sz w:val="28"/>
          <w:szCs w:val="28"/>
        </w:rPr>
        <w:t xml:space="preserve"> деятельности сельских клубных учреждений».</w:t>
      </w:r>
    </w:p>
    <w:p>
      <w:pPr>
        <w:pStyle w:val="Style15"/>
        <w:rPr>
          <w:bCs w:val="false"/>
        </w:rPr>
      </w:pPr>
      <w:r>
        <w:rPr>
          <w:bCs w:val="false"/>
        </w:rPr>
        <w:t>29 октября  2014 года</w:t>
      </w:r>
    </w:p>
    <w:p>
      <w:pPr>
        <w:pStyle w:val="Style15"/>
        <w:jc w:val="both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Style15"/>
        <w:jc w:val="both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8045"/>
      </w:tblGrid>
      <w:tr>
        <w:trPr>
          <w:cantSplit w:val="false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  <w:vertAlign w:val="superscript"/>
              </w:rPr>
            </w:pPr>
            <w:r>
              <w:rPr>
                <w:b w:val="false"/>
                <w:bCs w:val="false"/>
                <w:sz w:val="24"/>
              </w:rPr>
              <w:t>9</w:t>
            </w:r>
            <w:r>
              <w:rPr>
                <w:b w:val="false"/>
                <w:bCs w:val="false"/>
                <w:sz w:val="24"/>
                <w:vertAlign w:val="superscript"/>
              </w:rPr>
              <w:t>30</w:t>
            </w:r>
            <w:r>
              <w:rPr>
                <w:b w:val="false"/>
                <w:bCs w:val="false"/>
                <w:sz w:val="24"/>
              </w:rPr>
              <w:t xml:space="preserve"> – 10</w:t>
            </w:r>
            <w:r>
              <w:rPr>
                <w:b w:val="false"/>
                <w:bCs w:val="false"/>
                <w:sz w:val="24"/>
                <w:vertAlign w:val="superscript"/>
              </w:rPr>
              <w:t>00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both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Заезд и регистрация участников совещания.</w:t>
            </w:r>
          </w:p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i/>
                <w:sz w:val="24"/>
              </w:rPr>
            </w:pPr>
            <w:r>
              <w:rPr>
                <w:b w:val="false"/>
                <w:bCs w:val="false"/>
                <w:i/>
                <w:sz w:val="24"/>
              </w:rPr>
              <w:t>Бусина Т.Е. –зав. отделом ТОГБУК «НМЦ НТ и Д»</w:t>
            </w:r>
          </w:p>
          <w:p>
            <w:pPr>
              <w:pStyle w:val="Style15"/>
              <w:spacing w:before="0" w:after="0"/>
              <w:jc w:val="both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</w:tr>
      <w:tr>
        <w:trPr>
          <w:cantSplit w:val="false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  <w:vertAlign w:val="superscript"/>
              </w:rPr>
            </w:pPr>
            <w:r>
              <w:rPr>
                <w:b w:val="false"/>
                <w:bCs w:val="false"/>
                <w:sz w:val="24"/>
              </w:rPr>
              <w:t>10</w:t>
            </w:r>
            <w:r>
              <w:rPr>
                <w:b w:val="false"/>
                <w:bCs w:val="false"/>
                <w:sz w:val="24"/>
                <w:vertAlign w:val="superscript"/>
              </w:rPr>
              <w:t>00</w:t>
            </w:r>
            <w:r>
              <w:rPr>
                <w:b w:val="false"/>
                <w:bCs w:val="false"/>
                <w:sz w:val="24"/>
              </w:rPr>
              <w:t xml:space="preserve"> – 10</w:t>
            </w:r>
            <w:r>
              <w:rPr>
                <w:b w:val="false"/>
                <w:bCs w:val="false"/>
                <w:sz w:val="24"/>
                <w:vertAlign w:val="superscript"/>
              </w:rPr>
              <w:t>15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both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Открытие совещания. Проект областных мероприятий и семинаров на 2015 год.</w:t>
            </w:r>
          </w:p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i/>
                <w:sz w:val="24"/>
              </w:rPr>
            </w:pPr>
            <w:r>
              <w:rPr>
                <w:b w:val="false"/>
                <w:bCs w:val="false"/>
                <w:i/>
                <w:sz w:val="24"/>
              </w:rPr>
              <w:t>Павлов Ю.Д. – директор ТОГБУК «НМЦ НТ и Д»</w:t>
            </w:r>
          </w:p>
          <w:p>
            <w:pPr>
              <w:pStyle w:val="Style15"/>
              <w:spacing w:before="0" w:after="0"/>
              <w:jc w:val="both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</w:tr>
      <w:tr>
        <w:trPr>
          <w:cantSplit w:val="false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left"/>
              <w:rPr>
                <w:b w:val="false"/>
                <w:sz w:val="24"/>
                <w:vertAlign w:val="superscript"/>
              </w:rPr>
            </w:pPr>
            <w:r>
              <w:rPr>
                <w:b w:val="false"/>
                <w:sz w:val="24"/>
              </w:rPr>
              <w:t>10</w:t>
            </w:r>
            <w:r>
              <w:rPr>
                <w:b w:val="false"/>
                <w:sz w:val="24"/>
                <w:vertAlign w:val="superscript"/>
              </w:rPr>
              <w:t>15</w:t>
            </w:r>
            <w:r>
              <w:rPr>
                <w:b w:val="false"/>
                <w:sz w:val="24"/>
              </w:rPr>
              <w:t xml:space="preserve"> – 11</w:t>
            </w:r>
            <w:r>
              <w:rPr>
                <w:b w:val="false"/>
                <w:sz w:val="24"/>
                <w:vertAlign w:val="superscript"/>
              </w:rPr>
              <w:t>00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Методические рекомендации: «Удовлетворённость населения качеством услуг, предоставляемых клубными учреждениями. Изучение досуга подростков и молодёжи в клубных учреждениях». «Модельный стандарт деятельности культурно-досугового учреждения Тамбовской области».</w:t>
            </w:r>
          </w:p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i/>
                <w:sz w:val="24"/>
              </w:rPr>
            </w:pPr>
            <w:r>
              <w:rPr>
                <w:b w:val="false"/>
                <w:i/>
                <w:sz w:val="24"/>
              </w:rPr>
              <w:t>Ведёт:</w:t>
            </w:r>
            <w:r>
              <w:rPr/>
              <w:t xml:space="preserve"> </w:t>
            </w:r>
            <w:r>
              <w:rPr>
                <w:b w:val="false"/>
                <w:bCs w:val="false"/>
                <w:i/>
                <w:sz w:val="24"/>
              </w:rPr>
              <w:t>Бусина Т.Е. – зав. отделом ТОГБУК «НМЦ НТ и Д»</w:t>
            </w:r>
          </w:p>
          <w:p>
            <w:pPr>
              <w:pStyle w:val="Normal"/>
              <w:shd w:fill="FFFFFF" w:val="clear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cantSplit w:val="false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  <w:vertAlign w:val="superscript"/>
              </w:rPr>
            </w:pPr>
            <w:r>
              <w:rPr>
                <w:b w:val="false"/>
                <w:bCs w:val="false"/>
                <w:sz w:val="24"/>
              </w:rPr>
              <w:t>11</w:t>
            </w:r>
            <w:r>
              <w:rPr>
                <w:b w:val="false"/>
                <w:bCs w:val="false"/>
                <w:sz w:val="24"/>
                <w:vertAlign w:val="superscript"/>
              </w:rPr>
              <w:t>00</w:t>
            </w:r>
            <w:r>
              <w:rPr>
                <w:b w:val="false"/>
                <w:bCs w:val="false"/>
                <w:sz w:val="24"/>
              </w:rPr>
              <w:t xml:space="preserve"> – 11</w:t>
            </w:r>
            <w:r>
              <w:rPr>
                <w:b w:val="false"/>
                <w:bCs w:val="false"/>
                <w:sz w:val="24"/>
                <w:vertAlign w:val="superscript"/>
              </w:rPr>
              <w:t>45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both"/>
              <w:rPr/>
            </w:pPr>
            <w:r>
              <w:rPr/>
              <w:t>Методические рекомендации: «Проблемы развития платных услуг на селе и современные формы организации  массовых мероприятий».</w:t>
            </w:r>
          </w:p>
          <w:p>
            <w:pPr>
              <w:pStyle w:val="Normal"/>
              <w:shd w:fill="FFFFFF" w:val="clear"/>
              <w:spacing w:before="0" w:after="0"/>
              <w:jc w:val="both"/>
              <w:rPr>
                <w:i/>
              </w:rPr>
            </w:pPr>
            <w:r>
              <w:rPr/>
              <w:t>Ведет:</w:t>
            </w:r>
            <w:r>
              <w:rPr>
                <w:i/>
              </w:rPr>
              <w:t xml:space="preserve"> Пономарёва О.А. – ведущий методист ТОГБУК «НМЦ НТ и Д».</w:t>
            </w:r>
          </w:p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</w:tr>
      <w:tr>
        <w:trPr>
          <w:cantSplit w:val="false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  <w:vertAlign w:val="superscript"/>
              </w:rPr>
            </w:pPr>
            <w:r>
              <w:rPr>
                <w:b w:val="false"/>
                <w:bCs w:val="false"/>
                <w:sz w:val="24"/>
              </w:rPr>
              <w:t>11</w:t>
            </w:r>
            <w:r>
              <w:rPr>
                <w:b w:val="false"/>
                <w:bCs w:val="false"/>
                <w:sz w:val="24"/>
                <w:vertAlign w:val="superscript"/>
              </w:rPr>
              <w:t>45</w:t>
            </w:r>
            <w:r>
              <w:rPr>
                <w:b w:val="false"/>
                <w:bCs w:val="false"/>
                <w:sz w:val="24"/>
              </w:rPr>
              <w:t xml:space="preserve"> – 12</w:t>
            </w:r>
            <w:r>
              <w:rPr>
                <w:b w:val="false"/>
                <w:bCs w:val="false"/>
                <w:sz w:val="24"/>
                <w:vertAlign w:val="superscript"/>
              </w:rPr>
              <w:t>30</w:t>
            </w:r>
          </w:p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both"/>
              <w:rPr>
                <w:bCs/>
              </w:rPr>
            </w:pPr>
            <w:r>
              <w:rPr/>
              <w:t>Лекция: «Развитие этнотуризма в рамках модельных культурно-досуговых учреждений области</w:t>
            </w:r>
            <w:r>
              <w:rPr>
                <w:bCs/>
              </w:rPr>
              <w:t>».</w:t>
            </w:r>
          </w:p>
          <w:p>
            <w:pPr>
              <w:pStyle w:val="Style15"/>
              <w:spacing w:before="0" w:after="0"/>
              <w:jc w:val="both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 xml:space="preserve">Ведёт: Евтихиева Л.Ю.. – </w:t>
            </w:r>
            <w:r>
              <w:rPr>
                <w:b w:val="false"/>
                <w:bCs w:val="false"/>
                <w:i/>
                <w:sz w:val="24"/>
              </w:rPr>
              <w:t xml:space="preserve">ведущий методист отдела самодеятельного народного творчества </w:t>
            </w:r>
            <w:r>
              <w:rPr>
                <w:b w:val="false"/>
                <w:bCs w:val="false"/>
                <w:sz w:val="24"/>
              </w:rPr>
              <w:t>ТОГБУК «НМЦ НТ и Д».</w:t>
            </w:r>
          </w:p>
        </w:tc>
      </w:tr>
      <w:tr>
        <w:trPr>
          <w:cantSplit w:val="false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  <w:vertAlign w:val="superscript"/>
              </w:rPr>
            </w:pPr>
            <w:r>
              <w:rPr>
                <w:b w:val="false"/>
                <w:bCs w:val="false"/>
                <w:sz w:val="24"/>
              </w:rPr>
              <w:t>12</w:t>
            </w:r>
            <w:r>
              <w:rPr>
                <w:b w:val="false"/>
                <w:bCs w:val="false"/>
                <w:sz w:val="24"/>
                <w:vertAlign w:val="superscript"/>
              </w:rPr>
              <w:t>30</w:t>
            </w:r>
            <w:r>
              <w:rPr>
                <w:b w:val="false"/>
                <w:bCs w:val="false"/>
                <w:sz w:val="24"/>
              </w:rPr>
              <w:t xml:space="preserve"> – 13</w:t>
            </w:r>
            <w:r>
              <w:rPr>
                <w:b w:val="false"/>
                <w:bCs w:val="false"/>
                <w:sz w:val="24"/>
                <w:vertAlign w:val="superscript"/>
              </w:rPr>
              <w:t>30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Круглый стол «Работа социологических групп на современном этапе».</w:t>
            </w:r>
          </w:p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i/>
                <w:sz w:val="24"/>
              </w:rPr>
            </w:pPr>
            <w:r>
              <w:rPr>
                <w:b w:val="false"/>
                <w:bCs w:val="false"/>
                <w:sz w:val="24"/>
              </w:rPr>
              <w:t>Ведёт:</w:t>
            </w:r>
            <w:r>
              <w:rPr>
                <w:b w:val="false"/>
                <w:bCs w:val="false"/>
                <w:i/>
                <w:sz w:val="24"/>
              </w:rPr>
              <w:t xml:space="preserve"> Бусина Т. Е.   – зав. отделом  ТОГБУК «НМЦ НТ и Д».</w:t>
            </w:r>
          </w:p>
        </w:tc>
      </w:tr>
      <w:tr>
        <w:trPr>
          <w:cantSplit w:val="false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  <w:vertAlign w:val="superscript"/>
              </w:rPr>
            </w:pPr>
            <w:r>
              <w:rPr>
                <w:b w:val="false"/>
                <w:bCs w:val="false"/>
                <w:sz w:val="24"/>
              </w:rPr>
              <w:t>13</w:t>
            </w:r>
            <w:r>
              <w:rPr>
                <w:b w:val="false"/>
                <w:bCs w:val="false"/>
                <w:sz w:val="24"/>
                <w:vertAlign w:val="superscript"/>
              </w:rPr>
              <w:t>30</w:t>
            </w:r>
            <w:r>
              <w:rPr>
                <w:b w:val="false"/>
                <w:bCs w:val="false"/>
                <w:sz w:val="24"/>
              </w:rPr>
              <w:t xml:space="preserve"> – 14</w:t>
            </w:r>
            <w:r>
              <w:rPr>
                <w:b w:val="false"/>
                <w:bCs w:val="false"/>
                <w:sz w:val="24"/>
                <w:vertAlign w:val="superscript"/>
              </w:rPr>
              <w:t>00</w:t>
            </w:r>
          </w:p>
          <w:p>
            <w:pPr>
              <w:pStyle w:val="Style15"/>
              <w:spacing w:before="0" w:after="0"/>
              <w:jc w:val="left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before="0" w:after="0"/>
              <w:jc w:val="both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Консультации по различным вопросам культурно-досуговой деятельности.</w:t>
            </w:r>
          </w:p>
          <w:p>
            <w:pPr>
              <w:pStyle w:val="Style15"/>
              <w:spacing w:before="0" w:after="0"/>
              <w:jc w:val="both"/>
              <w:rPr>
                <w:b w:val="false"/>
                <w:bCs w:val="false"/>
                <w:i/>
                <w:sz w:val="24"/>
              </w:rPr>
            </w:pPr>
            <w:r>
              <w:rPr>
                <w:b w:val="false"/>
                <w:bCs w:val="false"/>
                <w:i/>
                <w:sz w:val="24"/>
              </w:rPr>
              <w:t>Методисты ТОГБУК «НМЦ НТ и Д».</w:t>
            </w:r>
          </w:p>
          <w:p>
            <w:pPr>
              <w:pStyle w:val="Style15"/>
              <w:spacing w:before="0" w:after="0"/>
              <w:jc w:val="both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</w:tr>
    </w:tbl>
    <w:p>
      <w:pPr>
        <w:pStyle w:val="Style15"/>
        <w:jc w:val="both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Style15"/>
        <w:jc w:val="left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Style15"/>
        <w:jc w:val="left"/>
        <w:rPr>
          <w:b w:val="false"/>
          <w:bCs w:val="false"/>
          <w:sz w:val="24"/>
        </w:rPr>
      </w:pPr>
      <w:bookmarkStart w:id="0" w:name="_GoBack"/>
      <w:bookmarkStart w:id="1" w:name="_GoBack"/>
      <w:bookmarkEnd w:id="1"/>
      <w:r>
        <w:rPr>
          <w:b w:val="false"/>
          <w:bCs w:val="false"/>
          <w:sz w:val="24"/>
        </w:rPr>
      </w:r>
    </w:p>
    <w:p>
      <w:pPr>
        <w:pStyle w:val="Style15"/>
        <w:jc w:val="left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Style15"/>
        <w:jc w:val="left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  <w:t>Руководитель совещания,</w:t>
      </w:r>
    </w:p>
    <w:p>
      <w:pPr>
        <w:pStyle w:val="Style15"/>
        <w:jc w:val="left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  <w:t>зав. отделом ТОГБУК «НМЦ НТ и Д»                                                Т.Е. Бусина</w:t>
      </w:r>
    </w:p>
    <w:sectPr>
      <w:type w:val="nextPage"/>
      <w:pgSz w:w="11906" w:h="16838"/>
      <w:pgMar w:left="1701" w:right="850" w:header="0" w:top="709" w:footer="0" w:bottom="53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a21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qFormat/>
    <w:link w:val="10"/>
    <w:rsid w:val="006a219e"/>
    <w:basedOn w:val="Normal"/>
    <w:pPr>
      <w:keepNext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6a219e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Основной текст Знак"/>
    <w:semiHidden/>
    <w:link w:val="a3"/>
    <w:rsid w:val="006a219e"/>
    <w:basedOn w:val="DefaultParagraphFont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semiHidden/>
    <w:link w:val="a4"/>
    <w:rsid w:val="006a219e"/>
    <w:basedOn w:val="Normal"/>
    <w:pPr>
      <w:spacing w:lineRule="auto" w:line="288"/>
      <w:jc w:val="center"/>
    </w:pPr>
    <w:rPr>
      <w:b/>
      <w:bCs/>
      <w:sz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60fb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2012-04-18T12:03:00Z</dcterms:created>
  <dc:creator>www.PHILka.RU</dc:creator>
  <dc:language>ru-RU</dc:language>
  <cp:lastModifiedBy>ТОГУК НМЦ НТ и Д</cp:lastModifiedBy>
  <dcterms:modified xsi:type="dcterms:W3CDTF">2014-10-29T09:44:00Z</dcterms:modified>
  <cp:revision>56</cp:revision>
</cp:coreProperties>
</file>